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A277" w14:textId="223B23E3" w:rsidR="007567EE" w:rsidRDefault="0044728F">
      <w:pPr>
        <w:pStyle w:val="Title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Granite</w:t>
      </w:r>
    </w:p>
    <w:p w14:paraId="73BAA670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A901697" w14:textId="76CA7AA8" w:rsidR="007567EE" w:rsidRDefault="00DA5B61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oiwrkd62e6f7" w:colFirst="0" w:colLast="0"/>
      <w:bookmarkEnd w:id="0"/>
      <w:r>
        <w:t xml:space="preserve">“for people who love </w:t>
      </w:r>
      <w:r w:rsidR="0044728F">
        <w:t>investing in the long-term success of their society</w:t>
      </w:r>
      <w:r>
        <w:t>”</w:t>
      </w:r>
    </w:p>
    <w:p w14:paraId="64BF7B17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20E21233" w14:textId="77777777" w:rsidR="007567EE" w:rsidRDefault="00DA5B61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" w:name="_vwzzmktmpi7c" w:colFirst="0" w:colLast="0"/>
      <w:bookmarkEnd w:id="1"/>
      <w:r>
        <w:rPr>
          <w:b/>
        </w:rPr>
        <w:t>Intro &amp; Goal</w:t>
      </w:r>
    </w:p>
    <w:p w14:paraId="23C463CE" w14:textId="0CA9407B" w:rsidR="004D22A7" w:rsidRPr="004D22A7" w:rsidRDefault="00DA5B61" w:rsidP="004D2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 xml:space="preserve">Our goal is to make </w:t>
      </w:r>
      <w:r w:rsidR="0044728F">
        <w:t>Granite</w:t>
      </w:r>
      <w:r>
        <w:t xml:space="preserve"> the destination to invest in </w:t>
      </w:r>
      <w:r w:rsidR="0044728F">
        <w:t>mid-large scale, mid or long time-horizon projects/theses in the areas of infrastructure (telecom, water, housing, cybersecurity), basic science research, and political awareness (local government, local journalism)</w:t>
      </w:r>
      <w:r>
        <w:t xml:space="preserve">. Others in this space focus on </w:t>
      </w:r>
      <w:r w:rsidR="0044728F">
        <w:t>short term gains without thinking about the second or third order effects</w:t>
      </w:r>
      <w:r>
        <w:t xml:space="preserve">. </w:t>
      </w:r>
      <w:r w:rsidR="006A6D60">
        <w:t>Granite</w:t>
      </w:r>
      <w:r>
        <w:t xml:space="preserve"> is both a place to preserve capital, but also raise capital for </w:t>
      </w:r>
      <w:r w:rsidR="004D22A7">
        <w:t>the s</w:t>
      </w:r>
      <w:r>
        <w:t xml:space="preserve">low-moving </w:t>
      </w:r>
      <w:r w:rsidR="004D22A7">
        <w:t>public infrastructure space (</w:t>
      </w:r>
      <w:hyperlink r:id="rId5" w:history="1">
        <w:r w:rsidR="004D22A7" w:rsidRPr="004D2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https://www.mckinsey.com/business-functions/strategy-and-corporate-finance/our-insights/a-hidden-roadblock-in-public-infrastructure-projects</w:t>
        </w:r>
      </w:hyperlink>
      <w:r w:rsidR="004D2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4D22A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hyperlink r:id="rId6" w:history="1">
        <w:r w:rsidR="00262E48" w:rsidRPr="00574FA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https://irei.com/publications/article/crowdfunding-infrastructure-getting-financial-community-buy-future-art/</w:t>
        </w:r>
      </w:hyperlink>
      <w:r w:rsidR="004D22A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D213A1C" w14:textId="680A748B" w:rsidR="004D22A7" w:rsidRPr="004D22A7" w:rsidRDefault="004D22A7" w:rsidP="004D2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E0F723" w14:textId="11E0BDA0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2075AD91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5D9061D3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2" w:name="_b2ujf4vfub6i" w:colFirst="0" w:colLast="0"/>
      <w:bookmarkEnd w:id="2"/>
      <w:r>
        <w:rPr>
          <w:b/>
        </w:rPr>
        <w:t>Who’s</w:t>
      </w:r>
      <w:r>
        <w:t xml:space="preserve"> it for?</w:t>
      </w:r>
    </w:p>
    <w:p w14:paraId="0705C6CE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3A87693" w14:textId="424CFF45" w:rsidR="007567EE" w:rsidRDefault="0044728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Citizen investors</w:t>
      </w:r>
      <w:r w:rsidR="00DA5B61">
        <w:t xml:space="preserve"> - those who enjoy </w:t>
      </w:r>
      <w:r>
        <w:t>investing in the betterment of the nation</w:t>
      </w:r>
    </w:p>
    <w:p w14:paraId="70D99F8B" w14:textId="77777777" w:rsidR="007567EE" w:rsidRDefault="00DA5B6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Alternative Investors</w:t>
      </w:r>
      <w:r>
        <w:t xml:space="preserve"> - always searching for new ways to preserve or grow capital. Options will be presented in an offering size palatable to accredited and non-accredited investors alike.</w:t>
      </w:r>
    </w:p>
    <w:p w14:paraId="67CA95E6" w14:textId="4057677A" w:rsidR="007567EE" w:rsidRDefault="0044728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Citizen Solution Providers</w:t>
      </w:r>
      <w:r w:rsidR="00DA5B61">
        <w:t xml:space="preserve"> </w:t>
      </w:r>
      <w:r>
        <w:t>–</w:t>
      </w:r>
      <w:r w:rsidR="00DA5B61">
        <w:t xml:space="preserve"> F</w:t>
      </w:r>
      <w:r>
        <w:t>or novice to mature solution builders</w:t>
      </w:r>
      <w:r w:rsidR="00DA5B61">
        <w:t xml:space="preserve">, </w:t>
      </w:r>
      <w:r>
        <w:t xml:space="preserve">Granite </w:t>
      </w:r>
      <w:r w:rsidR="00DA5B61">
        <w:t>offers a way to</w:t>
      </w:r>
      <w:r>
        <w:t xml:space="preserve"> build a solution to the complex problems our society faces.</w:t>
      </w:r>
    </w:p>
    <w:p w14:paraId="3CDAC1E9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F4DEF1F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3" w:name="_9tq5r11mj7me" w:colFirst="0" w:colLast="0"/>
      <w:bookmarkEnd w:id="3"/>
      <w:r>
        <w:rPr>
          <w:b/>
        </w:rPr>
        <w:t>Why</w:t>
      </w:r>
      <w:r>
        <w:t xml:space="preserve"> build it?</w:t>
      </w:r>
    </w:p>
    <w:p w14:paraId="5BDB4C2E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7066B56" w14:textId="513156A3" w:rsidR="007567EE" w:rsidRDefault="002140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R</w:t>
      </w:r>
      <w:r w:rsidR="00DA5B61">
        <w:t>eturns</w:t>
      </w:r>
      <w:r>
        <w:t xml:space="preserve"> on long term </w:t>
      </w:r>
      <w:r w:rsidR="00262E48">
        <w:t xml:space="preserve">infrastructure </w:t>
      </w:r>
      <w:r>
        <w:t>investments</w:t>
      </w:r>
      <w:r w:rsidR="00DA5B61">
        <w:t xml:space="preserve"> are not correlated with the stock market. Investors are looking for a place to put capital to grow or preserve it.</w:t>
      </w:r>
    </w:p>
    <w:p w14:paraId="1C5087EE" w14:textId="77777777" w:rsidR="007567EE" w:rsidRDefault="00DA5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Opportunity to build and own a marketplace</w:t>
      </w:r>
    </w:p>
    <w:p w14:paraId="587B6617" w14:textId="395BBB96" w:rsidR="007567EE" w:rsidRDefault="00DA5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Opportunity to enable capital access for </w:t>
      </w:r>
      <w:r w:rsidR="0021401E">
        <w:t>hard to fund projects.</w:t>
      </w:r>
      <w:r>
        <w:t xml:space="preserve"> </w:t>
      </w:r>
    </w:p>
    <w:p w14:paraId="110855C7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7CF6978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4" w:name="_ssurswwjepjf" w:colFirst="0" w:colLast="0"/>
      <w:bookmarkEnd w:id="4"/>
      <w:r>
        <w:rPr>
          <w:b/>
        </w:rPr>
        <w:t>What</w:t>
      </w:r>
      <w:r>
        <w:t xml:space="preserve"> is it?</w:t>
      </w:r>
    </w:p>
    <w:p w14:paraId="3B0DE095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E6D929E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hfftll116h6w" w:colFirst="0" w:colLast="0"/>
      <w:bookmarkEnd w:id="5"/>
      <w:r>
        <w:lastRenderedPageBreak/>
        <w:t>Glossary</w:t>
      </w:r>
    </w:p>
    <w:p w14:paraId="6C9E6CBF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4BEC1D1" w14:textId="77777777" w:rsidR="007567EE" w:rsidRDefault="00DA5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Offering - </w:t>
      </w:r>
      <w:r>
        <w:t>new investment opportunity</w:t>
      </w:r>
    </w:p>
    <w:p w14:paraId="751E2E16" w14:textId="5FDD31F6" w:rsidR="007567EE" w:rsidRDefault="00214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Wal</w:t>
      </w:r>
      <w:r w:rsidR="001C12BC">
        <w:rPr>
          <w:b/>
        </w:rPr>
        <w:t>l</w:t>
      </w:r>
      <w:r>
        <w:rPr>
          <w:b/>
        </w:rPr>
        <w:t>et</w:t>
      </w:r>
      <w:r w:rsidR="00DA5B61">
        <w:rPr>
          <w:b/>
        </w:rPr>
        <w:t xml:space="preserve">- </w:t>
      </w:r>
      <w:r w:rsidR="00DA5B61">
        <w:t>User’s collection of investments</w:t>
      </w:r>
    </w:p>
    <w:p w14:paraId="6CB5E721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  <w:bookmarkStart w:id="6" w:name="_GoBack"/>
      <w:bookmarkEnd w:id="6"/>
    </w:p>
    <w:p w14:paraId="1970D82C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7" w:name="_sytl64otxsbj" w:colFirst="0" w:colLast="0"/>
      <w:bookmarkEnd w:id="7"/>
      <w:r>
        <w:t>User Types</w:t>
      </w:r>
    </w:p>
    <w:p w14:paraId="1921DB24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2E0AEAC" w14:textId="77777777" w:rsidR="007567EE" w:rsidRDefault="00DA5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Non-Registered Users</w:t>
      </w:r>
      <w:r>
        <w:t xml:space="preserve"> - people that have no yet registered</w:t>
      </w:r>
    </w:p>
    <w:p w14:paraId="4099D7F9" w14:textId="77777777" w:rsidR="007567EE" w:rsidRDefault="00DA5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Registered Viewers </w:t>
      </w:r>
      <w:r>
        <w:t>- people that have registered and can invest</w:t>
      </w:r>
    </w:p>
    <w:p w14:paraId="68FF3CFA" w14:textId="77777777" w:rsidR="007567EE" w:rsidRDefault="00DA5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Registered investments</w:t>
      </w:r>
      <w:r>
        <w:t xml:space="preserve"> - registered users that can post an investment offering</w:t>
      </w:r>
    </w:p>
    <w:p w14:paraId="22D334A3" w14:textId="77777777" w:rsidR="007567EE" w:rsidRDefault="00DA5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Admins</w:t>
      </w:r>
    </w:p>
    <w:p w14:paraId="1B9727AF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0DA2F95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D6013CA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8" w:name="_jxm9xrd19bpu" w:colFirst="0" w:colLast="0"/>
      <w:bookmarkEnd w:id="8"/>
      <w:r>
        <w:t>Offering View</w:t>
      </w:r>
    </w:p>
    <w:p w14:paraId="09E3E9C1" w14:textId="77777777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>Shows offerings which are open, closed, coming soon.</w:t>
      </w:r>
    </w:p>
    <w:p w14:paraId="078B3B87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0377562E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9" w:name="_3rpv1t5167au" w:colFirst="0" w:colLast="0"/>
      <w:bookmarkEnd w:id="9"/>
      <w:r>
        <w:t>Personal View</w:t>
      </w:r>
    </w:p>
    <w:p w14:paraId="1431D5AA" w14:textId="77777777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>Shows what a user is invested in</w:t>
      </w:r>
    </w:p>
    <w:p w14:paraId="35FA4354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5CF5B91E" w14:textId="77777777" w:rsidR="007567EE" w:rsidRDefault="00DA5B61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0" w:name="_rml4617n3d7e" w:colFirst="0" w:colLast="0"/>
      <w:bookmarkEnd w:id="10"/>
      <w:r>
        <w:t>Email Notifications</w:t>
      </w:r>
    </w:p>
    <w:p w14:paraId="59CB984D" w14:textId="77777777" w:rsidR="007567EE" w:rsidRDefault="00DA5B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Users receive the following email notifications:</w:t>
      </w:r>
    </w:p>
    <w:p w14:paraId="729EAB18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C16B1DA" w14:textId="77777777" w:rsidR="007567EE" w:rsidRDefault="00DA5B6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Weekly offerings digest</w:t>
      </w:r>
      <w:r>
        <w:t xml:space="preserve"> - List of offerings open, closing soon, upcoming offers, including amounts and small blurb.</w:t>
      </w:r>
    </w:p>
    <w:p w14:paraId="1DB1D509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4A466FC5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1" w:name="_4pzyntycshh6" w:colFirst="0" w:colLast="0"/>
      <w:bookmarkEnd w:id="11"/>
      <w:r>
        <w:t>Registration</w:t>
      </w:r>
    </w:p>
    <w:p w14:paraId="0B3AA692" w14:textId="77777777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>Every user must register and comply with SEC KYC-AML requirements including:</w:t>
      </w:r>
    </w:p>
    <w:p w14:paraId="6414E5E2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10C40DCF" w14:textId="77777777" w:rsidR="007567EE" w:rsidRDefault="00DA5B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Name</w:t>
      </w:r>
    </w:p>
    <w:p w14:paraId="4C527798" w14:textId="77777777" w:rsidR="007567EE" w:rsidRDefault="00DA5B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SSN</w:t>
      </w:r>
    </w:p>
    <w:p w14:paraId="12C2E14E" w14:textId="77777777" w:rsidR="007567EE" w:rsidRDefault="00DA5B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address</w:t>
      </w:r>
    </w:p>
    <w:p w14:paraId="594A3411" w14:textId="77777777" w:rsidR="007567EE" w:rsidRDefault="00DA5B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Drivers</w:t>
      </w:r>
      <w:proofErr w:type="spellEnd"/>
      <w:r>
        <w:t xml:space="preserve"> license</w:t>
      </w:r>
    </w:p>
    <w:p w14:paraId="0EBC5C00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6B222E16" w14:textId="77777777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>Additionally, they must also provide:</w:t>
      </w:r>
    </w:p>
    <w:p w14:paraId="194EE3C7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0284FE6C" w14:textId="77777777" w:rsidR="007567EE" w:rsidRDefault="00DA5B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Email Address</w:t>
      </w:r>
    </w:p>
    <w:p w14:paraId="43212065" w14:textId="77777777" w:rsidR="007567EE" w:rsidRDefault="00DA5B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Fund source </w:t>
      </w:r>
    </w:p>
    <w:p w14:paraId="68E48E25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232E0EEA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38FEE8F2" w14:textId="77777777" w:rsidR="007567EE" w:rsidRDefault="00DA5B61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2" w:name="_5zf6os8d3dn6" w:colFirst="0" w:colLast="0"/>
      <w:bookmarkEnd w:id="12"/>
      <w:r>
        <w:rPr>
          <w:b/>
        </w:rPr>
        <w:lastRenderedPageBreak/>
        <w:t>Brainstormed Ideas</w:t>
      </w:r>
    </w:p>
    <w:p w14:paraId="263B5FC3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4ED57921" w14:textId="77777777" w:rsidR="007567EE" w:rsidRDefault="00DA5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Offer quarterly buy/sell days.</w:t>
      </w:r>
    </w:p>
    <w:p w14:paraId="6E94D727" w14:textId="77777777" w:rsidR="007567EE" w:rsidRDefault="00DA5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Chat groups within the app</w:t>
      </w:r>
    </w:p>
    <w:p w14:paraId="5F0EF026" w14:textId="77777777" w:rsidR="007567EE" w:rsidRDefault="00DA5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Create a demand for products with podcast</w:t>
      </w:r>
    </w:p>
    <w:p w14:paraId="5B1FBABE" w14:textId="77777777" w:rsidR="007567EE" w:rsidRDefault="00DA5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Plaid or stripe integration</w:t>
      </w:r>
    </w:p>
    <w:p w14:paraId="6B4BFC2A" w14:textId="44C6E3B6" w:rsidR="007567EE" w:rsidRPr="00AD7F47" w:rsidRDefault="00DA5B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Have opportunit</w:t>
      </w:r>
      <w:r w:rsidR="00AD7F47">
        <w:rPr>
          <w:b/>
        </w:rPr>
        <w:t>ies</w:t>
      </w:r>
      <w:r>
        <w:rPr>
          <w:b/>
        </w:rPr>
        <w:t xml:space="preserve"> for those with more capital to buy</w:t>
      </w:r>
      <w:r w:rsidR="00AD7F47">
        <w:rPr>
          <w:b/>
        </w:rPr>
        <w:t xml:space="preserve">. Maybe tie in non-profits </w:t>
      </w:r>
      <w:proofErr w:type="spellStart"/>
      <w:r w:rsidR="00AD7F47">
        <w:rPr>
          <w:b/>
        </w:rPr>
        <w:t>etc</w:t>
      </w:r>
      <w:proofErr w:type="spellEnd"/>
    </w:p>
    <w:p w14:paraId="1D1AA785" w14:textId="1E9B3A2D" w:rsidR="00AD7F47" w:rsidRPr="0075170E" w:rsidRDefault="00AD7F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5170E">
        <w:rPr>
          <w:b/>
        </w:rPr>
        <w:t>Crowdfund local projects</w:t>
      </w:r>
    </w:p>
    <w:p w14:paraId="4413A564" w14:textId="77777777" w:rsidR="00AD7F47" w:rsidRDefault="00AD7F47" w:rsidP="0075170E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5D15BBBC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25D00B77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3954AAD9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3" w:name="_bopfwhctiie4" w:colFirst="0" w:colLast="0"/>
      <w:bookmarkEnd w:id="13"/>
      <w:r>
        <w:rPr>
          <w:b/>
        </w:rPr>
        <w:t>Competitors &amp; Product Inspiration</w:t>
      </w:r>
    </w:p>
    <w:p w14:paraId="002B1FC7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16EB9B6" w14:textId="77777777" w:rsidR="007567EE" w:rsidRDefault="003B4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hyperlink r:id="rId7">
        <w:r w:rsidR="00DA5B61">
          <w:rPr>
            <w:color w:val="1155CC"/>
            <w:u w:val="single"/>
          </w:rPr>
          <w:t>Otis</w:t>
        </w:r>
      </w:hyperlink>
      <w:r w:rsidR="00DA5B61">
        <w:t xml:space="preserve"> - Art and collectible fractional ownership/investing</w:t>
      </w:r>
    </w:p>
    <w:p w14:paraId="5FD7393C" w14:textId="77777777" w:rsidR="007567EE" w:rsidRDefault="003B4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hyperlink r:id="rId8">
        <w:r w:rsidR="00DA5B61">
          <w:rPr>
            <w:color w:val="1155CC"/>
            <w:u w:val="single"/>
          </w:rPr>
          <w:t>Rally Road</w:t>
        </w:r>
      </w:hyperlink>
      <w:r w:rsidR="00DA5B61">
        <w:t xml:space="preserve"> - Art, collectible, and beverage fractional ownership/investing</w:t>
      </w:r>
    </w:p>
    <w:p w14:paraId="5EBB8AE4" w14:textId="77777777" w:rsidR="007567EE" w:rsidRDefault="003B4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proofErr w:type="spellStart"/>
        <w:r w:rsidR="00DA5B61">
          <w:rPr>
            <w:color w:val="1155CC"/>
            <w:u w:val="single"/>
          </w:rPr>
          <w:t>Vinovest</w:t>
        </w:r>
        <w:proofErr w:type="spellEnd"/>
      </w:hyperlink>
      <w:r w:rsidR="00DA5B61">
        <w:t>- wine investment</w:t>
      </w:r>
    </w:p>
    <w:p w14:paraId="5BCC45E9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6A2E9DD" w14:textId="77777777" w:rsidR="007567EE" w:rsidRDefault="007567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2F2A48A" w14:textId="77777777" w:rsidR="007567EE" w:rsidRDefault="00DA5B61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4" w:name="_rx7ktrd2jk13" w:colFirst="0" w:colLast="0"/>
      <w:bookmarkEnd w:id="14"/>
      <w:r>
        <w:rPr>
          <w:b/>
        </w:rPr>
        <w:t>Seeding Users &amp; Content</w:t>
      </w:r>
    </w:p>
    <w:p w14:paraId="619F397E" w14:textId="77777777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Initial contributors will be hand-picked to create exclusivity and reduce potential spam.  Ideal contributors will be recognizable people or aggregators in the crypto or alternative invest (Pomp, Jason </w:t>
      </w:r>
      <w:proofErr w:type="spellStart"/>
      <w:r>
        <w:t>Calcanis</w:t>
      </w:r>
      <w:proofErr w:type="spellEnd"/>
      <w:r>
        <w:t xml:space="preserve">, </w:t>
      </w:r>
      <w:proofErr w:type="spellStart"/>
      <w:r>
        <w:t>Altan</w:t>
      </w:r>
      <w:proofErr w:type="spellEnd"/>
      <w:r>
        <w:t xml:space="preserve"> Insights).</w:t>
      </w:r>
    </w:p>
    <w:p w14:paraId="346D7E40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6791312B" w14:textId="77777777" w:rsidR="007567EE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t>To capture higher profile investment personalities, we’ll need to research people who’ve show interest in similar investments before on their shows or social media.</w:t>
      </w:r>
    </w:p>
    <w:p w14:paraId="4818293E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p w14:paraId="67C34666" w14:textId="0446F7BC" w:rsidR="006A6D60" w:rsidRPr="006A6D60" w:rsidRDefault="00DA5B61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rebuchet MS" w:eastAsia="Trebuchet MS" w:hAnsi="Trebuchet MS" w:cs="Trebuchet MS"/>
          <w:b/>
          <w:sz w:val="32"/>
          <w:szCs w:val="32"/>
        </w:rPr>
        <w:t>Mockups</w:t>
      </w:r>
    </w:p>
    <w:p w14:paraId="00E8F68C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5CA1354" w14:textId="4970A14E" w:rsidR="007567EE" w:rsidRDefault="00DA5B6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Intro screen</w:t>
      </w:r>
    </w:p>
    <w:p w14:paraId="545433B0" w14:textId="40BCCD63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D37ECD4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C05B118" wp14:editId="25F32B76">
            <wp:extent cx="17145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4 at 6.26.19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152" cy="26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6E5E" w14:textId="5C3D782B" w:rsidR="007567EE" w:rsidRDefault="00DA5B6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Offering View</w:t>
      </w:r>
    </w:p>
    <w:p w14:paraId="77CFD334" w14:textId="5C87F213" w:rsidR="00DA5B61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w:drawing>
          <wp:inline distT="0" distB="0" distL="0" distR="0" wp14:anchorId="507E0640" wp14:editId="7F46DC8C">
            <wp:extent cx="3238500" cy="528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24 at 6.26.2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570D" w14:textId="77777777" w:rsidR="00DA5B61" w:rsidRDefault="00DA5B6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6DACFEC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2A3ED3D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E83AE2B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C058A15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F5C8F3D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956FD31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3CB00D3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A7ACDFA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92B5FEC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DD62182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F62E77A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5BAB9EA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71A752E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624C95A" w14:textId="0D0E3EA7" w:rsidR="007567EE" w:rsidRDefault="00DA5B6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User </w:t>
      </w:r>
      <w:r w:rsidR="00AD7F47">
        <w:rPr>
          <w:b/>
        </w:rPr>
        <w:t>wallet</w:t>
      </w:r>
    </w:p>
    <w:p w14:paraId="3C4D40CA" w14:textId="5984561B" w:rsidR="007567EE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w:drawing>
          <wp:inline distT="0" distB="0" distL="0" distR="0" wp14:anchorId="44E82080" wp14:editId="3ADF87AE">
            <wp:extent cx="2208068" cy="3810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24 at 6.26.2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3" cy="38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4D9C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E9D5DC4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6233165" w14:textId="77777777" w:rsidR="007567EE" w:rsidRDefault="00DA5B61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5" w:name="_gnv05sd1vcdf" w:colFirst="0" w:colLast="0"/>
      <w:bookmarkEnd w:id="15"/>
      <w:r>
        <w:rPr>
          <w:b/>
        </w:rPr>
        <w:t>Go to Market</w:t>
      </w:r>
    </w:p>
    <w:p w14:paraId="3F2AE002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AE0915A" w14:textId="77777777" w:rsidR="007567EE" w:rsidRDefault="00DA5B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Engage/Recruit Influencers</w:t>
      </w:r>
      <w:r>
        <w:t xml:space="preserve"> - make them feel part of the product’s success and design</w:t>
      </w:r>
    </w:p>
    <w:p w14:paraId="443527BA" w14:textId="77777777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Ask for direct product feedback</w:t>
      </w:r>
    </w:p>
    <w:p w14:paraId="4641D220" w14:textId="77777777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Feedback on blog post/press release</w:t>
      </w:r>
    </w:p>
    <w:p w14:paraId="6627015F" w14:textId="77777777" w:rsidR="007567EE" w:rsidRDefault="00DA5B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Invite Contributors Before Public Launch</w:t>
      </w:r>
      <w:r>
        <w:t xml:space="preserve"> - ensure content is populated</w:t>
      </w:r>
    </w:p>
    <w:p w14:paraId="016C7AFF" w14:textId="055DF0A5" w:rsidR="007567EE" w:rsidRDefault="00DA5B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Blog Post</w:t>
      </w:r>
      <w:r>
        <w:t xml:space="preserve"> - “</w:t>
      </w:r>
      <w:r w:rsidR="006A6D60">
        <w:t>Core Infrastructure</w:t>
      </w:r>
      <w:r>
        <w:t>”</w:t>
      </w:r>
    </w:p>
    <w:p w14:paraId="39B7482D" w14:textId="3FB69CC1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Post on </w:t>
      </w:r>
      <w:r w:rsidR="006A6D60">
        <w:t>Lincoln network</w:t>
      </w:r>
      <w:r>
        <w:t>?</w:t>
      </w:r>
    </w:p>
    <w:p w14:paraId="4758C163" w14:textId="48DCA466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Submit to TechCrunch, globe newswire, </w:t>
      </w:r>
      <w:proofErr w:type="spellStart"/>
      <w:r>
        <w:t>Kulture</w:t>
      </w:r>
      <w:proofErr w:type="spellEnd"/>
      <w:r>
        <w:t xml:space="preserve"> Lab, yahoo finance, </w:t>
      </w:r>
      <w:proofErr w:type="spellStart"/>
      <w:r>
        <w:t>forbe</w:t>
      </w:r>
      <w:r w:rsidR="006A6D60">
        <w:t>s</w:t>
      </w:r>
      <w:proofErr w:type="spellEnd"/>
      <w:r>
        <w:t xml:space="preserve">, business insider, </w:t>
      </w:r>
      <w:r w:rsidR="006A6D60">
        <w:t xml:space="preserve">civic tech publications, </w:t>
      </w:r>
      <w:proofErr w:type="spellStart"/>
      <w:r w:rsidR="006A6D60">
        <w:t>cision</w:t>
      </w:r>
      <w:proofErr w:type="spellEnd"/>
    </w:p>
    <w:p w14:paraId="32FFCC81" w14:textId="77777777" w:rsidR="007567EE" w:rsidRDefault="00DA5B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Press Release</w:t>
      </w:r>
    </w:p>
    <w:p w14:paraId="1A554D07" w14:textId="77777777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Reach out to press contacts (see above)</w:t>
      </w:r>
    </w:p>
    <w:p w14:paraId="5578C90D" w14:textId="77777777" w:rsidR="007567EE" w:rsidRDefault="00DA5B6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Mass distro other press (see http://customerdevlabs.com/2013/09/24/google-news-api-mturk-press/)</w:t>
      </w:r>
    </w:p>
    <w:p w14:paraId="15C5EAD1" w14:textId="485C1381" w:rsidR="007567EE" w:rsidRDefault="00DA5B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Product Hunt, the Hustle, </w:t>
      </w:r>
      <w:proofErr w:type="spellStart"/>
      <w:r w:rsidR="006A6D60">
        <w:rPr>
          <w:b/>
        </w:rPr>
        <w:t>Crowdwise</w:t>
      </w:r>
      <w:proofErr w:type="spellEnd"/>
      <w:r w:rsidR="006A6D60">
        <w:rPr>
          <w:b/>
        </w:rPr>
        <w:t>, SO capital</w:t>
      </w:r>
    </w:p>
    <w:p w14:paraId="64CE0766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EFECC17" w14:textId="2D33E56B" w:rsidR="007567EE" w:rsidRDefault="00AD7F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How we make money:</w:t>
      </w:r>
    </w:p>
    <w:p w14:paraId="3AF4F85D" w14:textId="675372C5" w:rsidR="00AD7F47" w:rsidRDefault="00904BC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-% of investment</w:t>
      </w:r>
      <w:r w:rsidR="006A6D60">
        <w:rPr>
          <w:b/>
        </w:rPr>
        <w:t>/crowdfunding raised</w:t>
      </w:r>
      <w:r>
        <w:rPr>
          <w:b/>
        </w:rPr>
        <w:t xml:space="preserve"> (2%)</w:t>
      </w:r>
    </w:p>
    <w:p w14:paraId="351A8657" w14:textId="75E24AA7" w:rsidR="00904BC3" w:rsidRDefault="00904BC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-%equity in businesses formed out of it</w:t>
      </w:r>
      <w:r w:rsidR="006A6D60">
        <w:rPr>
          <w:b/>
        </w:rPr>
        <w:t xml:space="preserve"> </w:t>
      </w:r>
    </w:p>
    <w:p w14:paraId="31BF85EE" w14:textId="77777777" w:rsidR="006A6D60" w:rsidRDefault="006A6D6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3A86C1F" w14:textId="77777777" w:rsidR="00904BC3" w:rsidRDefault="00904BC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FE867BF" w14:textId="77777777" w:rsidR="007567EE" w:rsidRDefault="00DA5B61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6" w:name="_j2vlchw57ylw" w:colFirst="0" w:colLast="0"/>
      <w:bookmarkEnd w:id="16"/>
      <w:r>
        <w:t>Post-Launch Marketing</w:t>
      </w:r>
    </w:p>
    <w:p w14:paraId="31E0D89D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E2CACA" w14:textId="21F2285D" w:rsidR="007567EE" w:rsidRDefault="00DA5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Product Deconstructions Blog Posts</w:t>
      </w:r>
    </w:p>
    <w:p w14:paraId="32C9EB08" w14:textId="58DFA78E" w:rsidR="003A3885" w:rsidRPr="00256072" w:rsidRDefault="003A3885" w:rsidP="003A388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*Find a partner, technical </w:t>
      </w:r>
      <w:r w:rsidR="00127587">
        <w:t>and</w:t>
      </w:r>
      <w:r>
        <w:t xml:space="preserve"> legal</w:t>
      </w:r>
    </w:p>
    <w:p w14:paraId="6203470F" w14:textId="77777777" w:rsidR="003A3885" w:rsidRDefault="003A3885" w:rsidP="006A6D6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2C8A735D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678714E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59F91DA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5AB5434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8CA19F9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C531915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AF61A3D" w14:textId="77777777" w:rsidR="007567EE" w:rsidRDefault="007567EE">
      <w:pPr>
        <w:pBdr>
          <w:top w:val="nil"/>
          <w:left w:val="nil"/>
          <w:bottom w:val="nil"/>
          <w:right w:val="nil"/>
          <w:between w:val="nil"/>
        </w:pBdr>
      </w:pPr>
    </w:p>
    <w:sectPr w:rsidR="007567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A34"/>
    <w:multiLevelType w:val="multilevel"/>
    <w:tmpl w:val="D104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50770D"/>
    <w:multiLevelType w:val="multilevel"/>
    <w:tmpl w:val="FBF81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0F0931"/>
    <w:multiLevelType w:val="multilevel"/>
    <w:tmpl w:val="B7A02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6F4543"/>
    <w:multiLevelType w:val="multilevel"/>
    <w:tmpl w:val="C6343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5D117E"/>
    <w:multiLevelType w:val="multilevel"/>
    <w:tmpl w:val="62E8C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D492EFB"/>
    <w:multiLevelType w:val="multilevel"/>
    <w:tmpl w:val="16704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4F7281"/>
    <w:multiLevelType w:val="multilevel"/>
    <w:tmpl w:val="1D165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3A5151"/>
    <w:multiLevelType w:val="multilevel"/>
    <w:tmpl w:val="93604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AC2E28"/>
    <w:multiLevelType w:val="multilevel"/>
    <w:tmpl w:val="CBE6D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496FDE"/>
    <w:multiLevelType w:val="multilevel"/>
    <w:tmpl w:val="BC904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6C0927"/>
    <w:multiLevelType w:val="multilevel"/>
    <w:tmpl w:val="93EA0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EE"/>
    <w:rsid w:val="00127587"/>
    <w:rsid w:val="001C12BC"/>
    <w:rsid w:val="0021401E"/>
    <w:rsid w:val="00215DE5"/>
    <w:rsid w:val="00262E48"/>
    <w:rsid w:val="003A3885"/>
    <w:rsid w:val="003B4D40"/>
    <w:rsid w:val="0044728F"/>
    <w:rsid w:val="004D22A7"/>
    <w:rsid w:val="00512A64"/>
    <w:rsid w:val="006A6D60"/>
    <w:rsid w:val="0075170E"/>
    <w:rsid w:val="007567EE"/>
    <w:rsid w:val="00904BC3"/>
    <w:rsid w:val="00AD7F47"/>
    <w:rsid w:val="00DA5B61"/>
    <w:rsid w:val="00E5480A"/>
    <w:rsid w:val="00E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1955"/>
  <w15:docId w15:val="{7FB65A8D-5086-9344-80E0-64A50559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A38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6D60"/>
    <w:pPr>
      <w:spacing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6D60"/>
    <w:rPr>
      <w:rFonts w:ascii="Consolas" w:eastAsiaTheme="minorHAnsi" w:hAnsi="Consolas" w:cs="Consolas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4D22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llyrd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thotis.com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ei.com/publications/article/crowdfunding-infrastructure-getting-financial-community-buy-future-art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mckinsey.com/business-functions/strategy-and-corporate-finance/our-insights/a-hidden-roadblock-in-public-infrastructure-project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vinovest.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Severn</cp:lastModifiedBy>
  <cp:revision>19</cp:revision>
  <dcterms:created xsi:type="dcterms:W3CDTF">2020-04-22T17:57:00Z</dcterms:created>
  <dcterms:modified xsi:type="dcterms:W3CDTF">2020-04-25T22:50:00Z</dcterms:modified>
</cp:coreProperties>
</file>